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</w:rPr>
        <w:drawing>
          <wp:inline distB="114300" distT="114300" distL="114300" distR="114300">
            <wp:extent cx="3457575" cy="9618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1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Pre-K 4 Supply List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  <w:sectPr>
          <w:pgSz w:h="15840" w:w="12240" w:orient="portrait"/>
          <w:pgMar w:bottom="1440" w:top="5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Special Activities T-Shirt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(Sold in the Sabre Bookstore)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Backpack (16in or bigger)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Lunchbox (labeled with name)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Reusable Water Bottle with Straw Top  (labeled with name)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1- Nap Mat/blanket, or Sleeping Bag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Package of Watercolors with Paint Brush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Children Scissors 5” (blunt)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Package of Glue Sticks (2 pack)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Pencil Box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Playdough 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4 pack Expo Markers (black or color)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Wide Ruled Spiral Journal (Any color)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 Box Crayola Classic Crayons (24 count)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 Changes of clothes [include 4 underwear, 2 pairs of socks &amp; shoes in labeled gallon bag]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Green, Plastic Folder w/brackets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Last names A-L bring</w:t>
      </w:r>
      <w:r w:rsidDel="00000000" w:rsidR="00000000" w:rsidRPr="00000000">
        <w:rPr>
          <w:sz w:val="24"/>
          <w:szCs w:val="24"/>
          <w:rtl w:val="0"/>
        </w:rPr>
        <w:t xml:space="preserve">:</w:t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Last names M-Z bring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pack of Tissues </w:t>
        <w:tab/>
        <w:tab/>
        <w:tab/>
        <w:tab/>
        <w:tab/>
        <w:tab/>
        <w:t xml:space="preserve">2 pack Baby Wipes 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pack of Clorox Wipes </w:t>
        <w:tab/>
        <w:tab/>
        <w:tab/>
        <w:tab/>
        <w:tab/>
        <w:t xml:space="preserve">4 pack Paper Towels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1 box Sandwich Size Bags</w:t>
        <w:tab/>
        <w:tab/>
        <w:tab/>
        <w:tab/>
        <w:tab/>
        <w:t xml:space="preserve">1 box Gallon Size Bags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20" w:footer="720"/>
      <w:cols w:equalWidth="0" w:num="1">
        <w:col w:space="0" w:w="9971.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